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13" w:rsidRDefault="003B1113"/>
    <w:p w:rsidR="003B1113" w:rsidRDefault="003B1113"/>
    <w:p w:rsidR="00762401" w:rsidRDefault="00762401" w:rsidP="00762401">
      <w:r>
        <w:t xml:space="preserve">Oleme tutvunud </w:t>
      </w:r>
      <w:r>
        <w:t>väike</w:t>
      </w:r>
      <w:r>
        <w:t>hanke „</w:t>
      </w:r>
      <w:r>
        <w:t>Tori valla Uuekalda tänava tänavavalgustuse ehitustööd</w:t>
      </w:r>
      <w:r>
        <w:t>“ alusdokumentide</w:t>
      </w:r>
      <w:r>
        <w:t>ga</w:t>
      </w:r>
      <w:r>
        <w:t>, kinnitame esitatud tingimuste ülevõtmist ja esitame pakkumuse üksnes kõigi nende asjaolude kohta, mille kohta hankija soovib võistlevaid pakkumusi. Pakkuja andmed on esitatud allpool.</w:t>
      </w:r>
    </w:p>
    <w:p w:rsidR="00762401" w:rsidRDefault="00762401" w:rsidP="00762401"/>
    <w:p w:rsidR="00762401" w:rsidRDefault="00762401" w:rsidP="00762401">
      <w:r>
        <w:t>Pakkuja andmed</w:t>
      </w:r>
      <w:r>
        <w:t>:</w:t>
      </w:r>
      <w:r>
        <w:tab/>
      </w:r>
    </w:p>
    <w:p w:rsidR="00762401" w:rsidRDefault="00762401" w:rsidP="00762401">
      <w:r>
        <w:t>Pakkuja nimi</w:t>
      </w:r>
      <w:r>
        <w:t>:</w:t>
      </w:r>
      <w:r>
        <w:tab/>
      </w:r>
    </w:p>
    <w:p w:rsidR="00762401" w:rsidRDefault="00762401" w:rsidP="00762401">
      <w:r>
        <w:t>Registrikood</w:t>
      </w:r>
      <w:r>
        <w:t>:</w:t>
      </w:r>
      <w:r>
        <w:tab/>
      </w:r>
    </w:p>
    <w:p w:rsidR="00762401" w:rsidRDefault="00762401" w:rsidP="00762401">
      <w:r>
        <w:t>Aadress</w:t>
      </w:r>
      <w:r>
        <w:t>:</w:t>
      </w:r>
      <w:r>
        <w:tab/>
      </w:r>
    </w:p>
    <w:p w:rsidR="00762401" w:rsidRDefault="00762401" w:rsidP="00762401">
      <w:r>
        <w:t>Kontaktisik ja tema andmed</w:t>
      </w:r>
      <w:r>
        <w:t>:</w:t>
      </w:r>
      <w:r>
        <w:tab/>
      </w:r>
    </w:p>
    <w:p w:rsidR="00762401" w:rsidRDefault="00762401" w:rsidP="00762401">
      <w:r>
        <w:t>Telefon</w:t>
      </w:r>
      <w:r>
        <w:t>:</w:t>
      </w:r>
      <w:r>
        <w:tab/>
      </w:r>
    </w:p>
    <w:p w:rsidR="00762401" w:rsidRDefault="00762401" w:rsidP="00762401">
      <w:r>
        <w:t>Elektronposti aadress</w:t>
      </w:r>
      <w:r>
        <w:t>:</w:t>
      </w:r>
      <w:r>
        <w:tab/>
      </w:r>
    </w:p>
    <w:p w:rsidR="00DA0C10" w:rsidRDefault="00762401" w:rsidP="00762401">
      <w:r>
        <w:t>Kodulehekülje aadress (kui on olemas)</w:t>
      </w:r>
      <w:r w:rsidR="00D245D2">
        <w:t>:</w:t>
      </w:r>
      <w:r>
        <w:tab/>
      </w:r>
    </w:p>
    <w:p w:rsidR="00DA0C10" w:rsidRDefault="00DA0C10" w:rsidP="0003398E"/>
    <w:p w:rsidR="003B1113" w:rsidRDefault="003B1113" w:rsidP="0003398E"/>
    <w:p w:rsidR="0003398E" w:rsidRDefault="0003398E" w:rsidP="0003398E"/>
    <w:p w:rsidR="003B1113" w:rsidRDefault="003B1113"/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230"/>
        <w:gridCol w:w="1123"/>
        <w:gridCol w:w="1768"/>
      </w:tblGrid>
      <w:tr w:rsidR="00762401" w:rsidRPr="00A00ED9" w:rsidTr="00762401">
        <w:tc>
          <w:tcPr>
            <w:tcW w:w="3676" w:type="dxa"/>
          </w:tcPr>
          <w:p w:rsidR="00762401" w:rsidRPr="00A00ED9" w:rsidRDefault="00762401" w:rsidP="00FB0D3C">
            <w:pPr>
              <w:jc w:val="both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>
              <w:rPr>
                <w:rFonts w:ascii="Times New Roman" w:hAnsi="Times New Roman"/>
                <w:b/>
                <w:szCs w:val="24"/>
                <w:lang w:val="et-EE" w:eastAsia="en-US"/>
              </w:rPr>
              <w:t>Teenus</w:t>
            </w:r>
          </w:p>
        </w:tc>
        <w:tc>
          <w:tcPr>
            <w:tcW w:w="1230" w:type="dxa"/>
          </w:tcPr>
          <w:p w:rsidR="00762401" w:rsidRPr="00A00ED9" w:rsidRDefault="00762401" w:rsidP="00FB0D3C">
            <w:pPr>
              <w:jc w:val="both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A00ED9">
              <w:rPr>
                <w:rFonts w:ascii="Times New Roman" w:hAnsi="Times New Roman"/>
                <w:b/>
                <w:szCs w:val="24"/>
                <w:lang w:val="et-EE" w:eastAsia="en-US"/>
              </w:rPr>
              <w:t>Mõõtühik</w:t>
            </w:r>
          </w:p>
        </w:tc>
        <w:tc>
          <w:tcPr>
            <w:tcW w:w="1123" w:type="dxa"/>
          </w:tcPr>
          <w:p w:rsidR="00762401" w:rsidRPr="00A00ED9" w:rsidRDefault="00762401" w:rsidP="00FB0D3C">
            <w:pPr>
              <w:jc w:val="both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>
              <w:rPr>
                <w:rFonts w:ascii="Times New Roman" w:hAnsi="Times New Roman"/>
                <w:b/>
                <w:szCs w:val="24"/>
                <w:lang w:val="et-EE" w:eastAsia="en-US"/>
              </w:rPr>
              <w:t>Kogus</w:t>
            </w:r>
          </w:p>
        </w:tc>
        <w:tc>
          <w:tcPr>
            <w:tcW w:w="1768" w:type="dxa"/>
          </w:tcPr>
          <w:p w:rsidR="00762401" w:rsidRPr="00A00ED9" w:rsidRDefault="00762401" w:rsidP="00FB0D3C">
            <w:pPr>
              <w:jc w:val="both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>
              <w:rPr>
                <w:rFonts w:ascii="Times New Roman" w:hAnsi="Times New Roman"/>
                <w:b/>
                <w:szCs w:val="24"/>
                <w:lang w:val="et-EE" w:eastAsia="en-US"/>
              </w:rPr>
              <w:t>Maksumus</w:t>
            </w:r>
          </w:p>
        </w:tc>
      </w:tr>
      <w:tr w:rsidR="00762401" w:rsidRPr="00A00ED9" w:rsidTr="00762401">
        <w:trPr>
          <w:trHeight w:val="361"/>
        </w:trPr>
        <w:tc>
          <w:tcPr>
            <w:tcW w:w="3676" w:type="dxa"/>
          </w:tcPr>
          <w:p w:rsidR="00762401" w:rsidRDefault="00762401" w:rsidP="00762401">
            <w:pPr>
              <w:jc w:val="center"/>
              <w:rPr>
                <w:rFonts w:ascii="Times New Roman" w:hAnsi="Times New Roman"/>
                <w:szCs w:val="24"/>
                <w:lang w:val="et-EE" w:eastAsia="en-US"/>
              </w:rPr>
            </w:pPr>
            <w:r>
              <w:rPr>
                <w:rFonts w:ascii="Times New Roman" w:hAnsi="Times New Roman"/>
                <w:szCs w:val="24"/>
                <w:lang w:val="et-EE" w:eastAsia="en-US"/>
              </w:rPr>
              <w:t>Uuekalda</w:t>
            </w:r>
            <w:r w:rsidR="00D245D2">
              <w:rPr>
                <w:rFonts w:ascii="Times New Roman" w:hAnsi="Times New Roman"/>
                <w:szCs w:val="24"/>
                <w:lang w:val="et-EE" w:eastAsia="en-US"/>
              </w:rPr>
              <w:t xml:space="preserve"> tänava</w:t>
            </w:r>
            <w:r>
              <w:rPr>
                <w:rFonts w:ascii="Times New Roman" w:hAnsi="Times New Roman"/>
                <w:szCs w:val="24"/>
                <w:lang w:val="et-EE" w:eastAsia="en-US"/>
              </w:rPr>
              <w:t xml:space="preserve"> tänavavalgustuse ehitustööd vastavalt ehitusprojektile.</w:t>
            </w:r>
          </w:p>
        </w:tc>
        <w:tc>
          <w:tcPr>
            <w:tcW w:w="1230" w:type="dxa"/>
          </w:tcPr>
          <w:p w:rsidR="00762401" w:rsidRPr="00A00ED9" w:rsidRDefault="00762401" w:rsidP="00FB0D3C">
            <w:pPr>
              <w:jc w:val="both"/>
              <w:rPr>
                <w:rFonts w:ascii="Times New Roman" w:hAnsi="Times New Roman"/>
                <w:szCs w:val="24"/>
                <w:lang w:val="et-EE"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t-EE" w:eastAsia="en-US"/>
              </w:rPr>
              <w:t>kmpl</w:t>
            </w:r>
            <w:proofErr w:type="spellEnd"/>
          </w:p>
        </w:tc>
        <w:tc>
          <w:tcPr>
            <w:tcW w:w="1123" w:type="dxa"/>
          </w:tcPr>
          <w:p w:rsidR="00762401" w:rsidRDefault="00762401" w:rsidP="00FB0D3C">
            <w:pPr>
              <w:rPr>
                <w:rFonts w:ascii="Times New Roman" w:hAnsi="Times New Roman"/>
                <w:szCs w:val="24"/>
                <w:lang w:val="et-EE" w:eastAsia="en-US"/>
              </w:rPr>
            </w:pPr>
            <w:r>
              <w:rPr>
                <w:rFonts w:ascii="Times New Roman" w:hAnsi="Times New Roman"/>
                <w:szCs w:val="24"/>
                <w:lang w:val="et-EE" w:eastAsia="en-US"/>
              </w:rPr>
              <w:t>1</w:t>
            </w:r>
          </w:p>
        </w:tc>
        <w:tc>
          <w:tcPr>
            <w:tcW w:w="1768" w:type="dxa"/>
          </w:tcPr>
          <w:p w:rsidR="00762401" w:rsidRPr="00A00ED9" w:rsidRDefault="00762401" w:rsidP="00FB0D3C">
            <w:pPr>
              <w:jc w:val="center"/>
              <w:rPr>
                <w:rFonts w:ascii="Times New Roman" w:hAnsi="Times New Roman"/>
                <w:szCs w:val="24"/>
                <w:lang w:val="et-EE" w:eastAsia="en-US"/>
              </w:rPr>
            </w:pPr>
          </w:p>
        </w:tc>
      </w:tr>
      <w:tr w:rsidR="00762401" w:rsidRPr="003B1113" w:rsidTr="00762401">
        <w:trPr>
          <w:trHeight w:val="407"/>
        </w:trPr>
        <w:tc>
          <w:tcPr>
            <w:tcW w:w="3676" w:type="dxa"/>
            <w:tcBorders>
              <w:bottom w:val="single" w:sz="4" w:space="0" w:color="auto"/>
            </w:tcBorders>
          </w:tcPr>
          <w:p w:rsidR="00762401" w:rsidRPr="003B1113" w:rsidRDefault="00762401" w:rsidP="003B1113">
            <w:pPr>
              <w:jc w:val="right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3B1113">
              <w:rPr>
                <w:rFonts w:ascii="Times New Roman" w:hAnsi="Times New Roman"/>
                <w:b/>
                <w:szCs w:val="24"/>
                <w:lang w:val="et-EE" w:eastAsia="en-US"/>
              </w:rPr>
              <w:t>Summa käibemaksuta</w:t>
            </w:r>
          </w:p>
        </w:tc>
        <w:tc>
          <w:tcPr>
            <w:tcW w:w="1230" w:type="dxa"/>
          </w:tcPr>
          <w:p w:rsidR="00762401" w:rsidRPr="003B1113" w:rsidRDefault="00762401" w:rsidP="003B1113">
            <w:pPr>
              <w:tabs>
                <w:tab w:val="left" w:pos="817"/>
              </w:tabs>
              <w:jc w:val="center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3B1113">
              <w:rPr>
                <w:rFonts w:ascii="Times New Roman" w:hAnsi="Times New Roman"/>
                <w:b/>
                <w:szCs w:val="24"/>
                <w:lang w:val="et-EE" w:eastAsia="en-US"/>
              </w:rPr>
              <w:t>x</w:t>
            </w:r>
          </w:p>
        </w:tc>
        <w:tc>
          <w:tcPr>
            <w:tcW w:w="1123" w:type="dxa"/>
          </w:tcPr>
          <w:p w:rsidR="00762401" w:rsidRPr="003B1113" w:rsidRDefault="00762401" w:rsidP="003B1113">
            <w:pPr>
              <w:jc w:val="center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3B1113">
              <w:rPr>
                <w:rFonts w:ascii="Times New Roman" w:hAnsi="Times New Roman"/>
                <w:b/>
                <w:szCs w:val="24"/>
                <w:lang w:val="et-EE" w:eastAsia="en-US"/>
              </w:rPr>
              <w:t>x</w:t>
            </w:r>
          </w:p>
        </w:tc>
        <w:tc>
          <w:tcPr>
            <w:tcW w:w="1768" w:type="dxa"/>
          </w:tcPr>
          <w:p w:rsidR="00762401" w:rsidRPr="003B1113" w:rsidRDefault="00762401" w:rsidP="003B1113">
            <w:pPr>
              <w:jc w:val="right"/>
              <w:rPr>
                <w:rFonts w:ascii="Times New Roman" w:hAnsi="Times New Roman"/>
                <w:b/>
                <w:szCs w:val="24"/>
                <w:lang w:val="et-EE" w:eastAsia="en-US"/>
              </w:rPr>
            </w:pPr>
          </w:p>
        </w:tc>
      </w:tr>
      <w:tr w:rsidR="00762401" w:rsidRPr="003B1113" w:rsidTr="00762401">
        <w:trPr>
          <w:trHeight w:val="407"/>
        </w:trPr>
        <w:tc>
          <w:tcPr>
            <w:tcW w:w="3676" w:type="dxa"/>
            <w:tcBorders>
              <w:bottom w:val="single" w:sz="4" w:space="0" w:color="auto"/>
            </w:tcBorders>
          </w:tcPr>
          <w:p w:rsidR="00762401" w:rsidRPr="003B1113" w:rsidRDefault="00762401" w:rsidP="003B1113">
            <w:pPr>
              <w:jc w:val="right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3B1113">
              <w:rPr>
                <w:rFonts w:ascii="Times New Roman" w:hAnsi="Times New Roman"/>
                <w:b/>
                <w:szCs w:val="24"/>
                <w:lang w:val="et-EE" w:eastAsia="en-US"/>
              </w:rPr>
              <w:t>Käibemaks</w:t>
            </w:r>
          </w:p>
        </w:tc>
        <w:tc>
          <w:tcPr>
            <w:tcW w:w="1230" w:type="dxa"/>
          </w:tcPr>
          <w:p w:rsidR="00762401" w:rsidRPr="003B1113" w:rsidRDefault="00762401" w:rsidP="003B1113">
            <w:pPr>
              <w:tabs>
                <w:tab w:val="left" w:pos="817"/>
              </w:tabs>
              <w:jc w:val="center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3B1113">
              <w:rPr>
                <w:rFonts w:ascii="Times New Roman" w:hAnsi="Times New Roman"/>
                <w:b/>
                <w:szCs w:val="24"/>
                <w:lang w:val="et-EE" w:eastAsia="en-US"/>
              </w:rPr>
              <w:t>x</w:t>
            </w:r>
          </w:p>
        </w:tc>
        <w:tc>
          <w:tcPr>
            <w:tcW w:w="1123" w:type="dxa"/>
          </w:tcPr>
          <w:p w:rsidR="00762401" w:rsidRPr="003B1113" w:rsidRDefault="00762401" w:rsidP="003B1113">
            <w:pPr>
              <w:jc w:val="center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3B1113">
              <w:rPr>
                <w:rFonts w:ascii="Times New Roman" w:hAnsi="Times New Roman"/>
                <w:b/>
                <w:szCs w:val="24"/>
                <w:lang w:val="et-EE" w:eastAsia="en-US"/>
              </w:rPr>
              <w:t>x</w:t>
            </w:r>
          </w:p>
        </w:tc>
        <w:tc>
          <w:tcPr>
            <w:tcW w:w="1768" w:type="dxa"/>
          </w:tcPr>
          <w:p w:rsidR="00762401" w:rsidRPr="003B1113" w:rsidRDefault="00762401" w:rsidP="003B1113">
            <w:pPr>
              <w:jc w:val="right"/>
              <w:rPr>
                <w:rFonts w:ascii="Times New Roman" w:hAnsi="Times New Roman"/>
                <w:b/>
                <w:szCs w:val="24"/>
                <w:lang w:val="et-EE" w:eastAsia="en-US"/>
              </w:rPr>
            </w:pPr>
          </w:p>
        </w:tc>
      </w:tr>
      <w:tr w:rsidR="00762401" w:rsidRPr="003B1113" w:rsidTr="00762401">
        <w:trPr>
          <w:trHeight w:val="413"/>
        </w:trPr>
        <w:tc>
          <w:tcPr>
            <w:tcW w:w="3676" w:type="dxa"/>
            <w:tcBorders>
              <w:bottom w:val="single" w:sz="4" w:space="0" w:color="auto"/>
            </w:tcBorders>
          </w:tcPr>
          <w:p w:rsidR="00762401" w:rsidRPr="003B1113" w:rsidRDefault="00762401" w:rsidP="003B1113">
            <w:pPr>
              <w:jc w:val="right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3B1113">
              <w:rPr>
                <w:rFonts w:ascii="Times New Roman" w:hAnsi="Times New Roman"/>
                <w:b/>
                <w:szCs w:val="24"/>
                <w:lang w:val="et-EE" w:eastAsia="en-US"/>
              </w:rPr>
              <w:t>Summa käibemaksuga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62401" w:rsidRPr="003B1113" w:rsidRDefault="00762401" w:rsidP="003B1113">
            <w:pPr>
              <w:jc w:val="center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3B1113">
              <w:rPr>
                <w:rFonts w:ascii="Times New Roman" w:hAnsi="Times New Roman"/>
                <w:b/>
                <w:szCs w:val="24"/>
                <w:lang w:val="et-EE" w:eastAsia="en-US"/>
              </w:rPr>
              <w:t>x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62401" w:rsidRPr="003B1113" w:rsidRDefault="00762401" w:rsidP="003B1113">
            <w:pPr>
              <w:jc w:val="center"/>
              <w:rPr>
                <w:rFonts w:ascii="Times New Roman" w:hAnsi="Times New Roman"/>
                <w:b/>
                <w:szCs w:val="24"/>
                <w:lang w:val="et-EE" w:eastAsia="en-US"/>
              </w:rPr>
            </w:pPr>
            <w:r w:rsidRPr="003B1113">
              <w:rPr>
                <w:rFonts w:ascii="Times New Roman" w:hAnsi="Times New Roman"/>
                <w:b/>
                <w:szCs w:val="24"/>
                <w:lang w:val="et-EE" w:eastAsia="en-US"/>
              </w:rPr>
              <w:t>x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762401" w:rsidRPr="003B1113" w:rsidRDefault="00762401" w:rsidP="003B1113">
            <w:pPr>
              <w:jc w:val="right"/>
              <w:rPr>
                <w:rFonts w:ascii="Times New Roman" w:hAnsi="Times New Roman"/>
                <w:b/>
                <w:szCs w:val="24"/>
                <w:lang w:val="et-EE" w:eastAsia="en-US"/>
              </w:rPr>
            </w:pPr>
          </w:p>
        </w:tc>
      </w:tr>
    </w:tbl>
    <w:p w:rsidR="003B1113" w:rsidRDefault="003B1113"/>
    <w:p w:rsidR="008776AE" w:rsidRDefault="008776AE"/>
    <w:p w:rsidR="00762401" w:rsidRDefault="00762401" w:rsidP="00762401">
      <w:r>
        <w:t>Kinnitame, et tagame alusdokumentides esitatud nõuetele vastava ehitustööde teostamise.</w:t>
      </w:r>
    </w:p>
    <w:p w:rsidR="00762401" w:rsidRDefault="00762401" w:rsidP="00762401"/>
    <w:p w:rsidR="00762401" w:rsidRDefault="00762401" w:rsidP="00762401">
      <w:r>
        <w:t>Kinnitame, et omame hankelepingu täitmiseks vajalike intellektuaalse omandi õigusi</w:t>
      </w:r>
      <w:r>
        <w:t>.</w:t>
      </w:r>
    </w:p>
    <w:p w:rsidR="00762401" w:rsidRDefault="00762401" w:rsidP="00762401"/>
    <w:p w:rsidR="00762401" w:rsidRDefault="00762401" w:rsidP="00762401">
      <w:r>
        <w:t xml:space="preserve">Kinnitame, et ehitustööde mahu hulka on arvestatud ka need tööd, mida ei ole hankedokumentides ja selle lisades kirjeldatud, kuid mis on hea ehitustava kohaselt tellitavate ehitustööde teostamiseks vajalikud. </w:t>
      </w:r>
    </w:p>
    <w:p w:rsidR="00762401" w:rsidRDefault="00762401" w:rsidP="00762401"/>
    <w:p w:rsidR="00762401" w:rsidRDefault="00762401" w:rsidP="00762401">
      <w:r>
        <w:t xml:space="preserve">Kinnitame, et meie pakkumus on jõus </w:t>
      </w:r>
      <w:r>
        <w:t>2</w:t>
      </w:r>
      <w:r>
        <w:t xml:space="preserve"> kuud pakkumuse esitamise tähtpäevast arvates.</w:t>
      </w:r>
    </w:p>
    <w:p w:rsidR="00D245D2" w:rsidRDefault="00D245D2" w:rsidP="00762401"/>
    <w:p w:rsidR="00D245D2" w:rsidRDefault="00D245D2" w:rsidP="00762401"/>
    <w:p w:rsidR="00D245D2" w:rsidRDefault="00D245D2" w:rsidP="00762401">
      <w:bookmarkStart w:id="0" w:name="_GoBack"/>
      <w:bookmarkEnd w:id="0"/>
    </w:p>
    <w:p w:rsidR="00762401" w:rsidRDefault="00762401" w:rsidP="00762401"/>
    <w:p w:rsidR="00762401" w:rsidRDefault="00762401" w:rsidP="00762401">
      <w:r>
        <w:t>Pakkuja seadusjärgne või volitatud esindaja (lisada volikiri esindusõiguse kohta)</w:t>
      </w:r>
    </w:p>
    <w:p w:rsidR="00762401" w:rsidRDefault="00762401" w:rsidP="00762401"/>
    <w:p w:rsidR="00762401" w:rsidRDefault="00762401" w:rsidP="00762401">
      <w:r>
        <w:t>Nimi</w:t>
      </w:r>
      <w:r>
        <w:tab/>
      </w:r>
      <w:r>
        <w:tab/>
      </w:r>
      <w:r>
        <w:tab/>
      </w:r>
      <w:r>
        <w:tab/>
        <w:t>___________________________</w:t>
      </w:r>
    </w:p>
    <w:p w:rsidR="00762401" w:rsidRDefault="00762401" w:rsidP="00762401"/>
    <w:p w:rsidR="00762401" w:rsidRDefault="00762401" w:rsidP="00762401">
      <w:r>
        <w:t>Ametinimetus</w:t>
      </w:r>
      <w:r>
        <w:tab/>
      </w:r>
      <w:r>
        <w:tab/>
        <w:t>___________________________</w:t>
      </w:r>
    </w:p>
    <w:p w:rsidR="00762401" w:rsidRDefault="00762401" w:rsidP="00762401"/>
    <w:p w:rsidR="00762401" w:rsidRDefault="00762401" w:rsidP="00762401">
      <w:r>
        <w:t>/allkirjastatud digitaalselt/</w:t>
      </w:r>
    </w:p>
    <w:p w:rsidR="00DA0C10" w:rsidRDefault="00DA0C10"/>
    <w:p w:rsidR="00DA0C10" w:rsidRDefault="00DA0C10"/>
    <w:p w:rsidR="00CD6A32" w:rsidRDefault="00CD6A32"/>
    <w:p w:rsidR="00CD6A32" w:rsidRDefault="00CD6A32"/>
    <w:p w:rsidR="00CD6A32" w:rsidRDefault="00CD6A32"/>
    <w:p w:rsidR="00CD6A32" w:rsidRDefault="00CD6A32"/>
    <w:p w:rsidR="00DA0C10" w:rsidRDefault="00DA0C10"/>
    <w:p w:rsidR="00DA0C10" w:rsidRDefault="00DA0C10">
      <w:r>
        <w:t>/Allkirjastatud digitaalselt/</w:t>
      </w:r>
    </w:p>
    <w:p w:rsidR="00DA0C10" w:rsidRDefault="00DA0C10"/>
    <w:p w:rsidR="00DA0C10" w:rsidRDefault="00DA0C10"/>
    <w:p w:rsidR="00DA0C10" w:rsidRDefault="00DA0C10">
      <w:r>
        <w:t>(nimi)</w:t>
      </w:r>
    </w:p>
    <w:sectPr w:rsidR="00DA0C10" w:rsidSect="00CD6A32">
      <w:headerReference w:type="default" r:id="rId8"/>
      <w:pgSz w:w="11906" w:h="16838"/>
      <w:pgMar w:top="141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43" w:rsidRDefault="00BC2B43" w:rsidP="003B1113">
      <w:r>
        <w:separator/>
      </w:r>
    </w:p>
  </w:endnote>
  <w:endnote w:type="continuationSeparator" w:id="0">
    <w:p w:rsidR="00BC2B43" w:rsidRDefault="00BC2B43" w:rsidP="003B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43" w:rsidRDefault="00BC2B43" w:rsidP="003B1113">
      <w:r>
        <w:separator/>
      </w:r>
    </w:p>
  </w:footnote>
  <w:footnote w:type="continuationSeparator" w:id="0">
    <w:p w:rsidR="00BC2B43" w:rsidRDefault="00BC2B43" w:rsidP="003B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13" w:rsidRDefault="003B1113">
    <w:pPr>
      <w:pStyle w:val="Pis"/>
      <w:rPr>
        <w:lang w:val="et-EE"/>
      </w:rPr>
    </w:pPr>
    <w:r>
      <w:rPr>
        <w:lang w:val="et-EE"/>
      </w:rPr>
      <w:t>Väikehanke „</w:t>
    </w:r>
    <w:r w:rsidR="00762401" w:rsidRPr="00762401">
      <w:rPr>
        <w:lang w:val="et-EE"/>
      </w:rPr>
      <w:t xml:space="preserve"> Tori valla Uuekalda </w:t>
    </w:r>
    <w:r w:rsidR="00762401">
      <w:rPr>
        <w:lang w:val="et-EE"/>
      </w:rPr>
      <w:t>tänava tänavavalgustuse ehitustööd</w:t>
    </w:r>
    <w:r>
      <w:rPr>
        <w:lang w:val="et-EE"/>
      </w:rPr>
      <w:t>“</w:t>
    </w:r>
  </w:p>
  <w:p w:rsidR="0003398E" w:rsidRDefault="0003398E">
    <w:pPr>
      <w:pStyle w:val="Pis"/>
      <w:rPr>
        <w:lang w:val="et-EE"/>
      </w:rPr>
    </w:pPr>
  </w:p>
  <w:p w:rsidR="003B1113" w:rsidRPr="003B1113" w:rsidRDefault="003B1113">
    <w:pPr>
      <w:pStyle w:val="Pis"/>
      <w:rPr>
        <w:lang w:val="et-EE"/>
      </w:rPr>
    </w:pPr>
    <w:proofErr w:type="spellStart"/>
    <w:r>
      <w:rPr>
        <w:lang w:val="et-EE"/>
      </w:rPr>
      <w:t>Lisa_Pakkumusvorm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603B"/>
    <w:multiLevelType w:val="hybridMultilevel"/>
    <w:tmpl w:val="E59E5A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2A"/>
    <w:rsid w:val="000029FA"/>
    <w:rsid w:val="0003398E"/>
    <w:rsid w:val="000E5DBF"/>
    <w:rsid w:val="0039112C"/>
    <w:rsid w:val="003B1113"/>
    <w:rsid w:val="003E552A"/>
    <w:rsid w:val="00446412"/>
    <w:rsid w:val="0047009D"/>
    <w:rsid w:val="0048251E"/>
    <w:rsid w:val="004C031C"/>
    <w:rsid w:val="005243EE"/>
    <w:rsid w:val="006B725A"/>
    <w:rsid w:val="006D5FAB"/>
    <w:rsid w:val="006F528B"/>
    <w:rsid w:val="00707332"/>
    <w:rsid w:val="00762401"/>
    <w:rsid w:val="00763824"/>
    <w:rsid w:val="0076464F"/>
    <w:rsid w:val="007E7C23"/>
    <w:rsid w:val="008776AE"/>
    <w:rsid w:val="008A331C"/>
    <w:rsid w:val="00953040"/>
    <w:rsid w:val="009B44FD"/>
    <w:rsid w:val="00A37741"/>
    <w:rsid w:val="00A865D4"/>
    <w:rsid w:val="00B51168"/>
    <w:rsid w:val="00BC128F"/>
    <w:rsid w:val="00BC2B43"/>
    <w:rsid w:val="00C07752"/>
    <w:rsid w:val="00CD6A32"/>
    <w:rsid w:val="00D03B59"/>
    <w:rsid w:val="00D245D2"/>
    <w:rsid w:val="00D679A0"/>
    <w:rsid w:val="00D67E9C"/>
    <w:rsid w:val="00DA0C10"/>
    <w:rsid w:val="00E567A2"/>
    <w:rsid w:val="00E66035"/>
    <w:rsid w:val="00F12BAC"/>
    <w:rsid w:val="00F1535C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E552A"/>
    <w:pPr>
      <w:spacing w:after="0" w:line="240" w:lineRule="auto"/>
    </w:pPr>
    <w:rPr>
      <w:rFonts w:ascii="Times" w:eastAsia="Times New Roman" w:hAnsi="Times" w:cs="Times New Roman"/>
      <w:sz w:val="24"/>
      <w:szCs w:val="20"/>
      <w:lang w:val="sv-SE" w:eastAsia="sv-S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B1113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3B1113"/>
    <w:rPr>
      <w:rFonts w:ascii="Times" w:eastAsia="Times New Roman" w:hAnsi="Times" w:cs="Times New Roman"/>
      <w:sz w:val="24"/>
      <w:szCs w:val="20"/>
      <w:lang w:val="sv-SE" w:eastAsia="sv-SE"/>
    </w:rPr>
  </w:style>
  <w:style w:type="paragraph" w:styleId="Jalus">
    <w:name w:val="footer"/>
    <w:basedOn w:val="Normaallaad"/>
    <w:link w:val="JalusMrk"/>
    <w:uiPriority w:val="99"/>
    <w:unhideWhenUsed/>
    <w:rsid w:val="003B1113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3B1113"/>
    <w:rPr>
      <w:rFonts w:ascii="Times" w:eastAsia="Times New Roman" w:hAnsi="Times" w:cs="Times New Roman"/>
      <w:sz w:val="24"/>
      <w:szCs w:val="20"/>
      <w:lang w:val="sv-SE" w:eastAsia="sv-SE"/>
    </w:rPr>
  </w:style>
  <w:style w:type="paragraph" w:styleId="Loendilik">
    <w:name w:val="List Paragraph"/>
    <w:basedOn w:val="Normaallaad"/>
    <w:uiPriority w:val="34"/>
    <w:qFormat/>
    <w:rsid w:val="008A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E552A"/>
    <w:pPr>
      <w:spacing w:after="0" w:line="240" w:lineRule="auto"/>
    </w:pPr>
    <w:rPr>
      <w:rFonts w:ascii="Times" w:eastAsia="Times New Roman" w:hAnsi="Times" w:cs="Times New Roman"/>
      <w:sz w:val="24"/>
      <w:szCs w:val="20"/>
      <w:lang w:val="sv-SE" w:eastAsia="sv-S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B1113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3B1113"/>
    <w:rPr>
      <w:rFonts w:ascii="Times" w:eastAsia="Times New Roman" w:hAnsi="Times" w:cs="Times New Roman"/>
      <w:sz w:val="24"/>
      <w:szCs w:val="20"/>
      <w:lang w:val="sv-SE" w:eastAsia="sv-SE"/>
    </w:rPr>
  </w:style>
  <w:style w:type="paragraph" w:styleId="Jalus">
    <w:name w:val="footer"/>
    <w:basedOn w:val="Normaallaad"/>
    <w:link w:val="JalusMrk"/>
    <w:uiPriority w:val="99"/>
    <w:unhideWhenUsed/>
    <w:rsid w:val="003B1113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3B1113"/>
    <w:rPr>
      <w:rFonts w:ascii="Times" w:eastAsia="Times New Roman" w:hAnsi="Times" w:cs="Times New Roman"/>
      <w:sz w:val="24"/>
      <w:szCs w:val="20"/>
      <w:lang w:val="sv-SE" w:eastAsia="sv-SE"/>
    </w:rPr>
  </w:style>
  <w:style w:type="paragraph" w:styleId="Loendilik">
    <w:name w:val="List Paragraph"/>
    <w:basedOn w:val="Normaallaad"/>
    <w:uiPriority w:val="34"/>
    <w:qFormat/>
    <w:rsid w:val="008A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Sauga Vallavalitsus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</dc:creator>
  <cp:lastModifiedBy>Kasutaja</cp:lastModifiedBy>
  <cp:revision>15</cp:revision>
  <dcterms:created xsi:type="dcterms:W3CDTF">2018-09-26T13:42:00Z</dcterms:created>
  <dcterms:modified xsi:type="dcterms:W3CDTF">2018-11-27T08:09:00Z</dcterms:modified>
</cp:coreProperties>
</file>